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3B7BB" w14:textId="77777777" w:rsidR="0008716F" w:rsidRPr="002D5B18" w:rsidRDefault="0008716F" w:rsidP="0008716F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bookmarkStart w:id="0" w:name="_GoBack"/>
      <w:bookmarkEnd w:id="0"/>
      <w:r w:rsidRPr="002D5B18">
        <w:rPr>
          <w:b/>
          <w:color w:val="0C2344"/>
          <w:sz w:val="36"/>
        </w:rPr>
        <w:t xml:space="preserve">General Inspection </w:t>
      </w:r>
      <w:r>
        <w:rPr>
          <w:b/>
          <w:color w:val="0C2344"/>
          <w:sz w:val="36"/>
        </w:rPr>
        <w:t xml:space="preserve">Summary </w:t>
      </w:r>
      <w:r w:rsidRPr="002D5B18">
        <w:rPr>
          <w:b/>
          <w:color w:val="0C2344"/>
          <w:sz w:val="36"/>
        </w:rPr>
        <w:t>Report</w:t>
      </w:r>
    </w:p>
    <w:p w14:paraId="360C430F" w14:textId="77777777" w:rsidR="0008716F" w:rsidRDefault="0008716F" w:rsidP="0008716F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0" w:type="auto"/>
        <w:tblInd w:w="-270" w:type="dxa"/>
        <w:tblLayout w:type="fixed"/>
        <w:tblLook w:val="04A0" w:firstRow="1" w:lastRow="0" w:firstColumn="1" w:lastColumn="0" w:noHBand="0" w:noVBand="1"/>
      </w:tblPr>
      <w:tblGrid>
        <w:gridCol w:w="4068"/>
        <w:gridCol w:w="5562"/>
      </w:tblGrid>
      <w:tr w:rsidR="0008716F" w:rsidRPr="00585475" w14:paraId="07D1BE3E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56893" w14:textId="77777777" w:rsidR="0008716F" w:rsidRPr="000C711C" w:rsidRDefault="0008716F" w:rsidP="000E7A95">
            <w:pPr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>Building name and area</w:t>
            </w:r>
            <w:r>
              <w:rPr>
                <w:rFonts w:ascii="Calibri Light" w:eastAsia="Calibri" w:hAnsi="Calibri Light" w:cs="Times New Roman"/>
                <w:b/>
              </w:rPr>
              <w:t>(s)</w:t>
            </w:r>
            <w:r w:rsidRPr="000C711C">
              <w:rPr>
                <w:rFonts w:ascii="Calibri Light" w:eastAsia="Calibri" w:hAnsi="Calibri Light" w:cs="Times New Roman"/>
                <w:b/>
              </w:rPr>
              <w:t xml:space="preserve"> inspected:</w:t>
            </w:r>
          </w:p>
        </w:tc>
        <w:tc>
          <w:tcPr>
            <w:tcW w:w="5562" w:type="dxa"/>
            <w:tcBorders>
              <w:top w:val="nil"/>
              <w:left w:val="nil"/>
              <w:right w:val="nil"/>
            </w:tcBorders>
          </w:tcPr>
          <w:p w14:paraId="263985E1" w14:textId="77777777" w:rsidR="0008716F" w:rsidRPr="00585475" w:rsidRDefault="0008716F" w:rsidP="000E7A95">
            <w:pPr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08716F" w:rsidRPr="00C43217" w14:paraId="629FCFA3" w14:textId="77777777" w:rsidTr="000E7A95">
        <w:trPr>
          <w:trHeight w:val="46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BF82A" w14:textId="77777777" w:rsidR="0008716F" w:rsidRPr="000C711C" w:rsidRDefault="0008716F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completed by: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C1A1A" w14:textId="77777777" w:rsidR="0008716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66B25626" w14:textId="77777777" w:rsidR="0008716F" w:rsidRPr="004F294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  <w:tr w:rsidR="0008716F" w:rsidRPr="00C43217" w14:paraId="004C9EEE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D8645" w14:textId="77777777" w:rsidR="0008716F" w:rsidRPr="000C711C" w:rsidRDefault="0008716F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 and time: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4C7AD" w14:textId="77777777" w:rsidR="0008716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0FAD240C" w14:textId="77777777" w:rsidR="0008716F" w:rsidRPr="004F294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</w:tc>
      </w:tr>
      <w:tr w:rsidR="0008716F" w:rsidRPr="00C43217" w14:paraId="74ABBB27" w14:textId="77777777" w:rsidTr="000E7A95">
        <w:trPr>
          <w:trHeight w:val="46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B747" w14:textId="77777777" w:rsidR="0008716F" w:rsidRPr="004F294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#:</w:t>
            </w:r>
            <w:r w:rsidRPr="00D613A1">
              <w:rPr>
                <w:rFonts w:asciiTheme="majorHAnsi" w:hAnsiTheme="majorHAnsi"/>
                <w:sz w:val="22"/>
              </w:rPr>
              <w:t xml:space="preserve"> </w:t>
            </w:r>
            <w:r w:rsidRPr="00D613A1">
              <w:rPr>
                <w:rFonts w:asciiTheme="majorHAnsi" w:hAnsiTheme="majorHAnsi"/>
                <w:color w:val="808080" w:themeColor="background1" w:themeShade="80"/>
              </w:rPr>
              <w:t>(</w:t>
            </w:r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 xml:space="preserve">GI- building name- </w:t>
            </w:r>
            <w:proofErr w:type="spellStart"/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yy</w:t>
            </w:r>
            <w:proofErr w:type="spellEnd"/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/mm/dd)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right w:val="nil"/>
            </w:tcBorders>
          </w:tcPr>
          <w:p w14:paraId="5678D5B7" w14:textId="77777777" w:rsidR="0008716F" w:rsidRPr="004F294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</w:tbl>
    <w:p w14:paraId="7B37CC3D" w14:textId="77777777" w:rsidR="0008716F" w:rsidRPr="009B3F92" w:rsidRDefault="0008716F" w:rsidP="0008716F">
      <w:pPr>
        <w:pStyle w:val="body"/>
        <w:ind w:left="-180"/>
        <w:rPr>
          <w:rFonts w:asciiTheme="majorHAnsi" w:hAnsiTheme="majorHAnsi"/>
          <w:i/>
          <w:sz w:val="16"/>
        </w:rPr>
      </w:pPr>
      <w:r w:rsidRPr="009B3F92">
        <w:rPr>
          <w:rFonts w:asciiTheme="majorHAnsi" w:hAnsiTheme="majorHAnsi"/>
          <w:i/>
          <w:sz w:val="16"/>
        </w:rPr>
        <w:t>Inspection # must be included as these will be referred to in the JOHSC meeting minutes for any actionable items. These numbers help provide a quick reference to date and building.</w:t>
      </w:r>
    </w:p>
    <w:p w14:paraId="26A330C7" w14:textId="77777777" w:rsidR="0008716F" w:rsidRDefault="0008716F" w:rsidP="0008716F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p w14:paraId="5D931C6E" w14:textId="77777777" w:rsidR="0008716F" w:rsidRDefault="0008716F" w:rsidP="0008716F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  <w:r>
        <w:rPr>
          <w:color w:val="0C2344"/>
          <w:sz w:val="22"/>
          <w:szCs w:val="28"/>
        </w:rPr>
        <w:t xml:space="preserve">The below General Inspection Report summarizes deficient items found during the General Inspection. This Inspection Report is to be completed during </w:t>
      </w:r>
      <w:r w:rsidRPr="00176A68">
        <w:rPr>
          <w:color w:val="0C2344"/>
          <w:sz w:val="22"/>
          <w:szCs w:val="28"/>
        </w:rPr>
        <w:t>or following</w:t>
      </w:r>
      <w:r>
        <w:rPr>
          <w:color w:val="0C2344"/>
          <w:sz w:val="22"/>
          <w:szCs w:val="28"/>
        </w:rPr>
        <w:t xml:space="preserve"> the General Inspection (based on individual Section Notes).</w:t>
      </w:r>
    </w:p>
    <w:p w14:paraId="6FB69581" w14:textId="77777777" w:rsidR="0008716F" w:rsidRPr="00E72473" w:rsidRDefault="0008716F" w:rsidP="0008716F"/>
    <w:p w14:paraId="4A926522" w14:textId="77777777" w:rsidR="0008716F" w:rsidRPr="00E72473" w:rsidRDefault="0008716F" w:rsidP="0008716F">
      <w:pPr>
        <w:jc w:val="center"/>
        <w:rPr>
          <w:rFonts w:asciiTheme="majorHAnsi" w:eastAsiaTheme="majorEastAsia" w:hAnsiTheme="majorHAnsi" w:cstheme="majorBidi"/>
          <w:b/>
          <w:color w:val="0C2344"/>
          <w:szCs w:val="28"/>
        </w:rPr>
      </w:pPr>
      <w:r w:rsidRPr="00E72473">
        <w:rPr>
          <w:rFonts w:asciiTheme="majorHAnsi" w:eastAsiaTheme="majorEastAsia" w:hAnsiTheme="majorHAnsi" w:cstheme="majorBidi"/>
          <w:b/>
          <w:color w:val="0C2344"/>
          <w:szCs w:val="28"/>
        </w:rPr>
        <w:t>Proceed to General Inspection Checklist for further details regarding item numbers.</w:t>
      </w:r>
    </w:p>
    <w:tbl>
      <w:tblPr>
        <w:tblW w:w="10440" w:type="dxa"/>
        <w:tblInd w:w="-38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490"/>
        <w:gridCol w:w="2092"/>
        <w:gridCol w:w="3308"/>
      </w:tblGrid>
      <w:tr w:rsidR="0008716F" w:rsidRPr="007624FC" w14:paraId="629EAC12" w14:textId="77777777" w:rsidTr="000E7A95">
        <w:trPr>
          <w:trHeight w:val="1665"/>
        </w:trPr>
        <w:tc>
          <w:tcPr>
            <w:tcW w:w="1550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6D3E9926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158631CE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8316DFF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B55B862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228F8542" w14:textId="77777777" w:rsidR="0008716F" w:rsidRPr="00735008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76F7FFFA" w14:textId="77777777" w:rsidR="0008716F" w:rsidRPr="009971AB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3241335" w14:textId="77777777" w:rsidR="0008716F" w:rsidRPr="009971AB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A01959F" w14:textId="77777777" w:rsidR="0008716F" w:rsidRPr="009971AB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9D5C588" w14:textId="77777777" w:rsidR="0008716F" w:rsidRPr="009971AB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907EB44" w14:textId="77777777" w:rsidR="0008716F" w:rsidRPr="009971AB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FD96904" w14:textId="77777777" w:rsidR="0008716F" w:rsidRPr="005541B8" w:rsidRDefault="0008716F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08716F" w:rsidRPr="007624FC" w14:paraId="21D47B2B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7C3C24C6" w14:textId="77777777" w:rsidR="0008716F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2A5BB1E6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AC482AC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FD5CA36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7BB6FA1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CB6509F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93FDB7E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4F703AD2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6F85E6FA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7EFAF429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7C75C619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4D3D9B00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08716F" w:rsidRPr="007624FC" w14:paraId="2E3BDA68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1F8D72BE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10779E72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8063076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07E0FCA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F306197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7E1CDA4F" w14:textId="77777777" w:rsidR="0008716F" w:rsidRPr="00735008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</w:t>
            </w:r>
            <w:r w:rsidRPr="002D5B18">
              <w:rPr>
                <w:rFonts w:asciiTheme="majorHAnsi" w:hAnsiTheme="majorHAnsi"/>
                <w:szCs w:val="20"/>
              </w:rPr>
              <w:t>azard: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33F00934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A9DD726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4539CAE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6AE8AD1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11031F7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559B9DC" w14:textId="77777777" w:rsidR="0008716F" w:rsidRPr="005541B8" w:rsidRDefault="0008716F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08716F" w:rsidRPr="007624FC" w14:paraId="477A049E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49368513" w14:textId="77777777" w:rsidR="0008716F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4B9BF3B5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8E13D5F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3FC3E74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EF4B2EB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C80C5DA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3330600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690BDE12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2F0FFA57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1303A663" w14:textId="77777777" w:rsidR="0008716F" w:rsidRPr="005541B8" w:rsidRDefault="0008716F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0E12E215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0578095D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08716F" w:rsidRPr="007624FC" w14:paraId="2B4E7ACC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0753359B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lastRenderedPageBreak/>
              <w:t>Item #</w:t>
            </w:r>
          </w:p>
          <w:p w14:paraId="1E3C1F5A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38B8156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9ED7837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629A3C2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467C11C8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20C30A5D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5714A0E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632E4BD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97DDEA2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2CD2BAA1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2CFC63A9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7CC9A272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5E69F469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1D249DF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B68AECE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A06D08E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27BA883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4D0B9983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69881B77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2592929A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030EE6C8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6DB8290C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  <w:tr w:rsidR="0008716F" w:rsidRPr="007624FC" w14:paraId="72C23A5F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510D1393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7DB4D833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DD708A7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D73A657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8C12FDF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665656CD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194CD9AE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447AE92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D00E005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59EF682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E63B923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3FEF0C8E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2046335E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402D6382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84F3B35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29F36F3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10BC1D3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B178250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5AEF1649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50C18717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2B685F97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5E27DC5A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3A3D40E3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</w:tbl>
    <w:p w14:paraId="2136D5D9" w14:textId="77777777" w:rsidR="0008716F" w:rsidRPr="005541B8" w:rsidRDefault="0008716F" w:rsidP="0008716F">
      <w:pPr>
        <w:pStyle w:val="body"/>
        <w:rPr>
          <w:rFonts w:asciiTheme="majorHAnsi" w:hAnsiTheme="majorHAnsi"/>
          <w:sz w:val="16"/>
        </w:rPr>
      </w:pPr>
    </w:p>
    <w:p w14:paraId="4FB6ABD0" w14:textId="77777777" w:rsidR="0008716F" w:rsidRDefault="0008716F" w:rsidP="0008716F">
      <w:pPr>
        <w:ind w:left="-450" w:right="-630"/>
        <w:rPr>
          <w:rFonts w:asciiTheme="majorHAnsi" w:hAnsiTheme="majorHAnsi"/>
          <w:b/>
          <w:sz w:val="20"/>
        </w:rPr>
      </w:pPr>
      <w:r w:rsidRPr="002D5B18">
        <w:rPr>
          <w:rFonts w:asciiTheme="majorHAnsi" w:hAnsiTheme="majorHAnsi"/>
          <w:b/>
          <w:sz w:val="20"/>
        </w:rPr>
        <w:t>Send a copy of this report</w:t>
      </w:r>
      <w:r>
        <w:rPr>
          <w:rFonts w:asciiTheme="majorHAnsi" w:hAnsiTheme="majorHAnsi"/>
          <w:b/>
          <w:sz w:val="20"/>
        </w:rPr>
        <w:t xml:space="preserve"> and checklist</w:t>
      </w:r>
      <w:r w:rsidRPr="002D5B18">
        <w:rPr>
          <w:rFonts w:asciiTheme="majorHAnsi" w:hAnsiTheme="majorHAnsi"/>
          <w:b/>
          <w:sz w:val="20"/>
        </w:rPr>
        <w:t xml:space="preserve"> to the </w:t>
      </w:r>
      <w:r>
        <w:rPr>
          <w:rFonts w:asciiTheme="majorHAnsi" w:hAnsiTheme="majorHAnsi"/>
          <w:b/>
          <w:sz w:val="20"/>
        </w:rPr>
        <w:t>appropriate JOHSCs</w:t>
      </w:r>
      <w:r w:rsidRPr="002D5B18">
        <w:rPr>
          <w:rFonts w:asciiTheme="majorHAnsi" w:hAnsiTheme="majorHAnsi"/>
          <w:b/>
          <w:sz w:val="20"/>
        </w:rPr>
        <w:t xml:space="preserve">.  </w:t>
      </w:r>
      <w:r w:rsidRPr="002D5B18">
        <w:rPr>
          <w:rFonts w:asciiTheme="majorHAnsi" w:hAnsiTheme="majorHAnsi"/>
          <w:b/>
          <w:sz w:val="20"/>
          <w:highlight w:val="yellow"/>
        </w:rPr>
        <w:t>Highlight important items</w:t>
      </w:r>
      <w:r w:rsidRPr="002D5B18">
        <w:rPr>
          <w:rFonts w:asciiTheme="majorHAnsi" w:hAnsiTheme="majorHAnsi"/>
          <w:b/>
          <w:sz w:val="20"/>
        </w:rPr>
        <w:t xml:space="preserve"> that must be reviewed/discussed at next JOHSC meeting.</w:t>
      </w:r>
      <w:r>
        <w:rPr>
          <w:rFonts w:asciiTheme="majorHAnsi" w:hAnsiTheme="majorHAnsi"/>
          <w:b/>
          <w:sz w:val="20"/>
        </w:rPr>
        <w:t xml:space="preserve"> Actionable items listed in the Inspection Report should be divided and sent only to each of the persons responsible.</w:t>
      </w:r>
    </w:p>
    <w:p w14:paraId="2DEA3D6E" w14:textId="77777777" w:rsidR="0008716F" w:rsidRPr="002D5B18" w:rsidRDefault="0008716F" w:rsidP="0008716F">
      <w:pPr>
        <w:tabs>
          <w:tab w:val="left" w:pos="4200"/>
        </w:tabs>
        <w:ind w:right="-630"/>
        <w:rPr>
          <w:rFonts w:asciiTheme="majorHAnsi" w:hAnsiTheme="majorHAnsi"/>
          <w:b/>
          <w:sz w:val="20"/>
          <w:szCs w:val="20"/>
          <w:lang w:val="en-US"/>
        </w:rPr>
      </w:pPr>
      <w:r w:rsidRPr="002D5B18">
        <w:rPr>
          <w:rFonts w:asciiTheme="majorHAnsi" w:hAnsiTheme="majorHAnsi"/>
          <w:b/>
          <w:sz w:val="20"/>
          <w:szCs w:val="20"/>
          <w:lang w:val="en-US"/>
        </w:rPr>
        <w:t>Hazard Rating Descriptions/ Priority Table:</w:t>
      </w:r>
      <w:r>
        <w:rPr>
          <w:rFonts w:asciiTheme="majorHAnsi" w:hAnsiTheme="majorHAnsi"/>
          <w:b/>
          <w:sz w:val="20"/>
          <w:szCs w:val="20"/>
          <w:lang w:val="en-US"/>
        </w:rPr>
        <w:tab/>
      </w:r>
    </w:p>
    <w:tbl>
      <w:tblPr>
        <w:tblW w:w="10413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238"/>
        <w:gridCol w:w="3560"/>
      </w:tblGrid>
      <w:tr w:rsidR="0008716F" w:rsidRPr="007624FC" w14:paraId="5F5A7508" w14:textId="77777777" w:rsidTr="000E7A95">
        <w:trPr>
          <w:trHeight w:val="53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69E6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Priority Level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543A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Completion of Corrective Action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0D56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Follow Up Inspection</w:t>
            </w:r>
          </w:p>
        </w:tc>
      </w:tr>
      <w:tr w:rsidR="0008716F" w:rsidRPr="007624FC" w14:paraId="470561D3" w14:textId="77777777" w:rsidTr="000E7A95">
        <w:trPr>
          <w:trHeight w:val="638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971D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 (High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F9E4" w14:textId="77777777" w:rsidR="0008716F" w:rsidRPr="002D5B18" w:rsidRDefault="0008716F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Immediately: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 moderate to high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otential for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serious injury or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loss of life and/or extensive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property damage 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loss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8F2D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1-2 days</w:t>
            </w:r>
          </w:p>
        </w:tc>
      </w:tr>
      <w:tr w:rsidR="0008716F" w:rsidRPr="007624FC" w14:paraId="3EDA4835" w14:textId="77777777" w:rsidTr="000E7A95">
        <w:trPr>
          <w:trHeight w:val="203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6C980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 (Moderate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004D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moderate to high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otential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risk of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causing 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minor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injury, illness or property damage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loss.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6AC7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 week</w:t>
            </w:r>
          </w:p>
        </w:tc>
      </w:tr>
      <w:tr w:rsidR="0008716F" w:rsidRPr="007624FC" w14:paraId="4434BB12" w14:textId="77777777" w:rsidTr="000E7A95">
        <w:trPr>
          <w:trHeight w:val="844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0F318" w14:textId="77777777" w:rsidR="0008716F" w:rsidRPr="00AD794E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 (Low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B164" w14:textId="77777777" w:rsidR="0008716F" w:rsidRPr="002D5B18" w:rsidRDefault="0008716F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potential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exists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for causing a non-disabling injury or non-disruptive property damage.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422B9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Next regular inspection or further investigation required</w:t>
            </w:r>
          </w:p>
        </w:tc>
      </w:tr>
    </w:tbl>
    <w:p w14:paraId="35F96D4B" w14:textId="77777777" w:rsidR="0008716F" w:rsidRDefault="0008716F" w:rsidP="0008716F">
      <w:pPr>
        <w:spacing w:after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118"/>
        <w:gridCol w:w="1080"/>
        <w:gridCol w:w="540"/>
        <w:gridCol w:w="538"/>
        <w:gridCol w:w="544"/>
      </w:tblGrid>
      <w:tr w:rsidR="0008716F" w:rsidRPr="007624FC" w14:paraId="66D7FB79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0C2344"/>
            <w:vAlign w:val="center"/>
          </w:tcPr>
          <w:p w14:paraId="2FF86218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color w:val="97D4E9"/>
                <w:sz w:val="22"/>
              </w:rPr>
            </w:pPr>
            <w:r w:rsidRPr="00BB50D5">
              <w:rPr>
                <w:rFonts w:asciiTheme="majorHAnsi" w:hAnsiTheme="majorHAnsi"/>
                <w:b/>
                <w:color w:val="97D4E9"/>
                <w:sz w:val="24"/>
              </w:rPr>
              <w:lastRenderedPageBreak/>
              <w:t>D. Offices and Open Workstations</w:t>
            </w:r>
          </w:p>
        </w:tc>
      </w:tr>
      <w:tr w:rsidR="0008716F" w:rsidRPr="007624FC" w14:paraId="09B6AD15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14:paraId="06D7391C" w14:textId="77777777" w:rsidR="0008716F" w:rsidRDefault="0008716F" w:rsidP="000E7A95">
            <w:pPr>
              <w:pStyle w:val="body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Note: 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A separate checklist per </w:t>
            </w:r>
            <w:r>
              <w:rPr>
                <w:rFonts w:asciiTheme="majorHAnsi" w:hAnsiTheme="majorHAnsi"/>
                <w:i/>
                <w:color w:val="000000" w:themeColor="text1"/>
              </w:rPr>
              <w:t>office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is not necessary. If any </w:t>
            </w:r>
            <w:r>
              <w:rPr>
                <w:rFonts w:asciiTheme="majorHAnsi" w:hAnsiTheme="majorHAnsi"/>
                <w:i/>
                <w:color w:val="000000" w:themeColor="text1"/>
              </w:rPr>
              <w:t>office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has any item identified as de</w:t>
            </w:r>
            <w:r>
              <w:rPr>
                <w:rFonts w:asciiTheme="majorHAnsi" w:hAnsiTheme="majorHAnsi"/>
                <w:i/>
                <w:color w:val="000000" w:themeColor="text1"/>
              </w:rPr>
              <w:t>ficient (N), note the specific office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and details in the Inspection Report at the end of this checklist.</w:t>
            </w:r>
          </w:p>
        </w:tc>
      </w:tr>
      <w:tr w:rsidR="0008716F" w:rsidRPr="00B4111F" w14:paraId="5DE44850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14:paraId="401AC42A" w14:textId="77777777" w:rsidR="0008716F" w:rsidRPr="00B4111F" w:rsidRDefault="0008716F" w:rsidP="000E7A95">
            <w:pPr>
              <w:pStyle w:val="body"/>
              <w:rPr>
                <w:rFonts w:asciiTheme="majorHAnsi" w:hAnsiTheme="majorHAnsi"/>
                <w:color w:val="000000" w:themeColor="text1"/>
                <w:sz w:val="22"/>
              </w:rPr>
            </w:pPr>
            <w:r w:rsidRPr="00B4111F">
              <w:rPr>
                <w:rFonts w:asciiTheme="majorHAnsi" w:hAnsiTheme="majorHAnsi"/>
                <w:color w:val="000000" w:themeColor="text1"/>
                <w:sz w:val="22"/>
              </w:rPr>
              <w:t>Building / area(s) inspected:</w:t>
            </w:r>
          </w:p>
        </w:tc>
      </w:tr>
      <w:tr w:rsidR="0008716F" w:rsidRPr="00B4111F" w14:paraId="4A1353AB" w14:textId="77777777" w:rsidTr="000E7A95">
        <w:trPr>
          <w:trHeight w:val="317"/>
        </w:trPr>
        <w:tc>
          <w:tcPr>
            <w:tcW w:w="6928" w:type="dxa"/>
            <w:gridSpan w:val="2"/>
            <w:shd w:val="clear" w:color="auto" w:fill="auto"/>
            <w:vAlign w:val="center"/>
          </w:tcPr>
          <w:p w14:paraId="19B702BA" w14:textId="77777777" w:rsidR="0008716F" w:rsidRPr="00717748" w:rsidRDefault="0008716F" w:rsidP="000E7A95">
            <w:pPr>
              <w:pStyle w:val="body"/>
              <w:rPr>
                <w:rFonts w:asciiTheme="majorHAnsi" w:hAnsiTheme="majorHAnsi"/>
                <w:color w:val="000000" w:themeColor="text1"/>
                <w:sz w:val="22"/>
              </w:rPr>
            </w:pPr>
            <w:r w:rsidRPr="00B4111F">
              <w:rPr>
                <w:rFonts w:asciiTheme="majorHAnsi" w:hAnsiTheme="majorHAnsi"/>
                <w:color w:val="000000" w:themeColor="text1"/>
                <w:sz w:val="22"/>
              </w:rPr>
              <w:t>Inspector(s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>):</w:t>
            </w:r>
            <w:r w:rsidRPr="00B4111F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14:paraId="1CF04EFF" w14:textId="77777777" w:rsidR="0008716F" w:rsidRPr="00717748" w:rsidRDefault="0008716F" w:rsidP="000E7A95">
            <w:pPr>
              <w:pStyle w:val="body"/>
              <w:rPr>
                <w:rFonts w:asciiTheme="majorHAnsi" w:hAnsiTheme="majorHAnsi"/>
                <w:color w:val="000000" w:themeColor="text1"/>
                <w:sz w:val="22"/>
              </w:rPr>
            </w:pPr>
            <w:r w:rsidRPr="00717748">
              <w:rPr>
                <w:rFonts w:asciiTheme="majorHAnsi" w:hAnsiTheme="majorHAnsi"/>
                <w:color w:val="000000" w:themeColor="text1"/>
                <w:sz w:val="22"/>
              </w:rPr>
              <w:t xml:space="preserve">Date: </w:t>
            </w:r>
          </w:p>
        </w:tc>
      </w:tr>
      <w:tr w:rsidR="0008716F" w:rsidRPr="007624FC" w14:paraId="7304C363" w14:textId="77777777" w:rsidTr="000E7A95">
        <w:trPr>
          <w:trHeight w:val="247"/>
          <w:tblHeader/>
        </w:trPr>
        <w:tc>
          <w:tcPr>
            <w:tcW w:w="810" w:type="dxa"/>
            <w:shd w:val="clear" w:color="auto" w:fill="97D4E9"/>
          </w:tcPr>
          <w:p w14:paraId="627DA873" w14:textId="77777777" w:rsidR="0008716F" w:rsidRPr="000B0095" w:rsidRDefault="0008716F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Item #</w:t>
            </w:r>
          </w:p>
        </w:tc>
        <w:tc>
          <w:tcPr>
            <w:tcW w:w="7198" w:type="dxa"/>
            <w:gridSpan w:val="2"/>
            <w:shd w:val="clear" w:color="auto" w:fill="97D4E9"/>
          </w:tcPr>
          <w:p w14:paraId="09B4421C" w14:textId="77777777" w:rsidR="0008716F" w:rsidRPr="000B0095" w:rsidRDefault="0008716F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</w:rPr>
              <w:t>General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6358E916" w14:textId="77777777" w:rsidR="0008716F" w:rsidRPr="000B0095" w:rsidRDefault="0008716F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64F2E4AE" w14:textId="77777777" w:rsidR="0008716F" w:rsidRPr="000B0095" w:rsidRDefault="0008716F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553BD26F" w14:textId="77777777" w:rsidR="0008716F" w:rsidRPr="000B0095" w:rsidRDefault="0008716F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N/A</w:t>
            </w:r>
          </w:p>
        </w:tc>
      </w:tr>
      <w:tr w:rsidR="0008716F" w:rsidRPr="007624FC" w14:paraId="70BF9400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18C8AFB8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</w:t>
            </w:r>
          </w:p>
        </w:tc>
        <w:tc>
          <w:tcPr>
            <w:tcW w:w="7198" w:type="dxa"/>
            <w:gridSpan w:val="2"/>
            <w:vAlign w:val="center"/>
          </w:tcPr>
          <w:p w14:paraId="6609D7F8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="Calibri Light" w:hAnsi="Calibri Light"/>
                <w:sz w:val="22"/>
              </w:rPr>
              <w:t>Have staff on the first floor or ground level been advised to secure windows and draw blinds at the end of the day?</w:t>
            </w:r>
          </w:p>
        </w:tc>
        <w:sdt>
          <w:sdtPr>
            <w:rPr>
              <w:rFonts w:asciiTheme="majorHAnsi" w:hAnsiTheme="majorHAnsi"/>
            </w:rPr>
            <w:id w:val="-49425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2AF32C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4408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363C463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9544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15EE68D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5D1F4AA1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009DA99B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D-2</w:t>
            </w:r>
          </w:p>
        </w:tc>
        <w:tc>
          <w:tcPr>
            <w:tcW w:w="7198" w:type="dxa"/>
            <w:gridSpan w:val="2"/>
            <w:vAlign w:val="center"/>
          </w:tcPr>
          <w:p w14:paraId="3B805E79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office spaces neat and orderly, with no tripping hazards present?</w:t>
            </w:r>
          </w:p>
        </w:tc>
        <w:sdt>
          <w:sdtPr>
            <w:rPr>
              <w:rFonts w:asciiTheme="majorHAnsi" w:hAnsiTheme="majorHAnsi"/>
            </w:rPr>
            <w:id w:val="-65553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B52685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9799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E93841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7028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C3F8D5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5C019E4D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147EE985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D-3</w:t>
            </w:r>
          </w:p>
        </w:tc>
        <w:tc>
          <w:tcPr>
            <w:tcW w:w="7198" w:type="dxa"/>
            <w:gridSpan w:val="2"/>
            <w:vAlign w:val="center"/>
          </w:tcPr>
          <w:p w14:paraId="63D13D6D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appropriate lighting for work tasks?</w:t>
            </w:r>
          </w:p>
        </w:tc>
        <w:sdt>
          <w:sdtPr>
            <w:rPr>
              <w:rFonts w:asciiTheme="majorHAnsi" w:hAnsiTheme="majorHAnsi"/>
            </w:rPr>
            <w:id w:val="-124472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D2E5B95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8982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67C4CE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367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9A00C3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75218F54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4522E7A2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D-4</w:t>
            </w:r>
          </w:p>
        </w:tc>
        <w:tc>
          <w:tcPr>
            <w:tcW w:w="7198" w:type="dxa"/>
            <w:gridSpan w:val="2"/>
            <w:vAlign w:val="center"/>
          </w:tcPr>
          <w:p w14:paraId="671D0EC3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windows covered by a means of controlling light?</w:t>
            </w:r>
          </w:p>
        </w:tc>
        <w:sdt>
          <w:sdtPr>
            <w:rPr>
              <w:rFonts w:asciiTheme="majorHAnsi" w:hAnsiTheme="majorHAnsi"/>
            </w:rPr>
            <w:id w:val="-82721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CC31AB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5089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49A5D5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6576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0FC9660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7C5CA0D3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23847B09" w14:textId="77777777" w:rsidR="0008716F" w:rsidRPr="00B4111F" w:rsidRDefault="0008716F" w:rsidP="000E7A95">
            <w:pPr>
              <w:pStyle w:val="itemnumber"/>
              <w:keepNext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D-5</w:t>
            </w:r>
          </w:p>
        </w:tc>
        <w:tc>
          <w:tcPr>
            <w:tcW w:w="7198" w:type="dxa"/>
            <w:gridSpan w:val="2"/>
            <w:vAlign w:val="center"/>
          </w:tcPr>
          <w:p w14:paraId="2C70CE7B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noise levels safe or hearing protection provided as required?</w:t>
            </w:r>
          </w:p>
        </w:tc>
        <w:sdt>
          <w:sdtPr>
            <w:rPr>
              <w:rFonts w:asciiTheme="majorHAnsi" w:hAnsiTheme="majorHAnsi"/>
            </w:rPr>
            <w:id w:val="-17642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EADFFB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0942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4386180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999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201711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13967450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0892A934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D-6</w:t>
            </w:r>
          </w:p>
        </w:tc>
        <w:tc>
          <w:tcPr>
            <w:tcW w:w="7198" w:type="dxa"/>
            <w:gridSpan w:val="2"/>
            <w:vAlign w:val="center"/>
          </w:tcPr>
          <w:p w14:paraId="7D71EEC1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adequate heating and cooling?</w:t>
            </w:r>
          </w:p>
        </w:tc>
        <w:sdt>
          <w:sdtPr>
            <w:rPr>
              <w:rFonts w:asciiTheme="majorHAnsi" w:hAnsiTheme="majorHAnsi"/>
            </w:rPr>
            <w:id w:val="114307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6E14B2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425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C0D5735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2567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6D77B00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14326AEC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0DF8D537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D-7</w:t>
            </w:r>
          </w:p>
        </w:tc>
        <w:tc>
          <w:tcPr>
            <w:tcW w:w="7198" w:type="dxa"/>
            <w:gridSpan w:val="2"/>
            <w:vAlign w:val="center"/>
          </w:tcPr>
          <w:p w14:paraId="1E1862A5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air flow and ventilation appropriate for work tasks?</w:t>
            </w:r>
          </w:p>
        </w:tc>
        <w:sdt>
          <w:sdtPr>
            <w:rPr>
              <w:rFonts w:asciiTheme="majorHAnsi" w:hAnsiTheme="majorHAnsi"/>
            </w:rPr>
            <w:id w:val="-14991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88D083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0345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582041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4715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7E4EBA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79F9955A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6D3CAB1C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D-8</w:t>
            </w:r>
          </w:p>
        </w:tc>
        <w:tc>
          <w:tcPr>
            <w:tcW w:w="7198" w:type="dxa"/>
            <w:gridSpan w:val="2"/>
            <w:vAlign w:val="center"/>
          </w:tcPr>
          <w:p w14:paraId="4B7D4709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electrical plugs, sockets and switches in good condition?</w:t>
            </w:r>
          </w:p>
        </w:tc>
        <w:sdt>
          <w:sdtPr>
            <w:rPr>
              <w:rFonts w:asciiTheme="majorHAnsi" w:hAnsiTheme="majorHAnsi"/>
            </w:rPr>
            <w:id w:val="-188917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01AF37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0455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4FB1C35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0085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0760062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552F4A39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76E3914F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D-9</w:t>
            </w:r>
          </w:p>
        </w:tc>
        <w:tc>
          <w:tcPr>
            <w:tcW w:w="7198" w:type="dxa"/>
            <w:gridSpan w:val="2"/>
            <w:vAlign w:val="center"/>
          </w:tcPr>
          <w:p w14:paraId="134A6808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 electrical control panels have clear access?</w:t>
            </w:r>
          </w:p>
        </w:tc>
        <w:sdt>
          <w:sdtPr>
            <w:rPr>
              <w:rFonts w:asciiTheme="majorHAnsi" w:hAnsiTheme="majorHAnsi"/>
            </w:rPr>
            <w:id w:val="86595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885B6C7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0964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CC1A8C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3985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C752593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20CE1FC7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123F5409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D-10</w:t>
            </w:r>
          </w:p>
        </w:tc>
        <w:tc>
          <w:tcPr>
            <w:tcW w:w="7198" w:type="dxa"/>
            <w:gridSpan w:val="2"/>
            <w:vAlign w:val="center"/>
          </w:tcPr>
          <w:p w14:paraId="2287A341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bookshelves secured to wall?</w:t>
            </w:r>
          </w:p>
        </w:tc>
        <w:sdt>
          <w:sdtPr>
            <w:rPr>
              <w:rFonts w:asciiTheme="majorHAnsi" w:hAnsiTheme="majorHAnsi"/>
            </w:rPr>
            <w:id w:val="-201883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88EC11D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7386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79360D6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175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BF6A96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0195D6C6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1EA5C7B9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D-11</w:t>
            </w:r>
          </w:p>
        </w:tc>
        <w:tc>
          <w:tcPr>
            <w:tcW w:w="7198" w:type="dxa"/>
            <w:gridSpan w:val="2"/>
            <w:vAlign w:val="center"/>
          </w:tcPr>
          <w:p w14:paraId="58EBC10C" w14:textId="579416CF" w:rsidR="0008716F" w:rsidRPr="00B4111F" w:rsidRDefault="005C0DB2" w:rsidP="005C0DB2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 xml:space="preserve">Are spaces free of </w:t>
            </w:r>
            <w:r w:rsidR="0008716F" w:rsidRPr="00B4111F">
              <w:rPr>
                <w:rFonts w:asciiTheme="majorHAnsi" w:hAnsiTheme="majorHAnsi"/>
                <w:sz w:val="22"/>
                <w:szCs w:val="18"/>
              </w:rPr>
              <w:t>heavy items placed up high and at risk of falling on workers?</w:t>
            </w:r>
          </w:p>
        </w:tc>
        <w:sdt>
          <w:sdtPr>
            <w:rPr>
              <w:rFonts w:asciiTheme="majorHAnsi" w:hAnsiTheme="majorHAnsi"/>
            </w:rPr>
            <w:id w:val="81291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759D614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7211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C76AC9B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8379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FC8B35C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210A76AC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6C5D1144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D-12</w:t>
            </w:r>
          </w:p>
        </w:tc>
        <w:tc>
          <w:tcPr>
            <w:tcW w:w="7198" w:type="dxa"/>
            <w:gridSpan w:val="2"/>
            <w:vAlign w:val="center"/>
          </w:tcPr>
          <w:p w14:paraId="496C4568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 workers have easy access to emergency contact numbers / procedures?</w:t>
            </w:r>
          </w:p>
        </w:tc>
        <w:sdt>
          <w:sdtPr>
            <w:rPr>
              <w:rFonts w:asciiTheme="majorHAnsi" w:hAnsiTheme="majorHAnsi"/>
            </w:rPr>
            <w:id w:val="141666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9AF74C8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3615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3B1FF9D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1155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4C191FD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709B5732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29775D35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D-13</w:t>
            </w:r>
          </w:p>
        </w:tc>
        <w:tc>
          <w:tcPr>
            <w:tcW w:w="7198" w:type="dxa"/>
            <w:gridSpan w:val="2"/>
            <w:vAlign w:val="center"/>
          </w:tcPr>
          <w:p w14:paraId="633F80FC" w14:textId="71B84292" w:rsidR="0008716F" w:rsidRPr="00B4111F" w:rsidRDefault="005C0DB2" w:rsidP="005C0DB2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Is the area free of obstructions</w:t>
            </w:r>
            <w:r w:rsidR="0008716F" w:rsidRPr="00B4111F">
              <w:rPr>
                <w:rFonts w:asciiTheme="majorHAnsi" w:hAnsiTheme="majorHAnsi"/>
                <w:sz w:val="22"/>
                <w:szCs w:val="18"/>
              </w:rPr>
              <w:t xml:space="preserve"> that would prevent workers from quickly leaving the space during an emergency?</w:t>
            </w:r>
          </w:p>
        </w:tc>
        <w:sdt>
          <w:sdtPr>
            <w:rPr>
              <w:rFonts w:asciiTheme="majorHAnsi" w:hAnsiTheme="majorHAnsi"/>
            </w:rPr>
            <w:id w:val="70938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6442F5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435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0DA119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5686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8E1FC5D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5891D343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126D0A16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D-14</w:t>
            </w:r>
          </w:p>
        </w:tc>
        <w:tc>
          <w:tcPr>
            <w:tcW w:w="7198" w:type="dxa"/>
            <w:gridSpan w:val="2"/>
            <w:vAlign w:val="center"/>
          </w:tcPr>
          <w:p w14:paraId="7C289746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there resources, known and available, to help workers address and prevent ergonomic issues such as overexertion, MSIs, etc.?</w:t>
            </w:r>
          </w:p>
        </w:tc>
        <w:sdt>
          <w:sdtPr>
            <w:rPr>
              <w:rFonts w:asciiTheme="majorHAnsi" w:hAnsiTheme="majorHAnsi"/>
            </w:rPr>
            <w:id w:val="-195724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C405BDB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8461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C10AB1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2707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681471B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15F19CC4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6D62A64D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D-15</w:t>
            </w:r>
          </w:p>
        </w:tc>
        <w:tc>
          <w:tcPr>
            <w:tcW w:w="7198" w:type="dxa"/>
            <w:gridSpan w:val="2"/>
            <w:vAlign w:val="center"/>
          </w:tcPr>
          <w:p w14:paraId="7C92C690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supervisors and workers aware of the requirement to have written procedures to ensure the safety of people working alone or in isolation?</w:t>
            </w:r>
          </w:p>
        </w:tc>
        <w:sdt>
          <w:sdtPr>
            <w:rPr>
              <w:rFonts w:asciiTheme="majorHAnsi" w:hAnsiTheme="majorHAnsi"/>
            </w:rPr>
            <w:id w:val="2407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5D8866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6827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EA94CF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0821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FFADCB3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7378AE3B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7117C798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D-16</w:t>
            </w:r>
          </w:p>
        </w:tc>
        <w:tc>
          <w:tcPr>
            <w:tcW w:w="7198" w:type="dxa"/>
            <w:gridSpan w:val="2"/>
            <w:vAlign w:val="center"/>
          </w:tcPr>
          <w:p w14:paraId="3850FB7E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B4111F">
              <w:rPr>
                <w:rFonts w:asciiTheme="majorHAnsi" w:hAnsiTheme="majorHAnsi"/>
                <w:sz w:val="22"/>
              </w:rPr>
              <w:t>Do new staff receive workplace and task-specific orientations and are records kept?</w:t>
            </w:r>
          </w:p>
        </w:tc>
        <w:sdt>
          <w:sdtPr>
            <w:rPr>
              <w:rFonts w:asciiTheme="majorHAnsi" w:hAnsiTheme="majorHAnsi"/>
            </w:rPr>
            <w:id w:val="170035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5CCF28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4601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2820CF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2197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239838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4EDFF3BD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77C110DB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D-17</w:t>
            </w:r>
          </w:p>
        </w:tc>
        <w:tc>
          <w:tcPr>
            <w:tcW w:w="7198" w:type="dxa"/>
            <w:gridSpan w:val="2"/>
            <w:vAlign w:val="center"/>
          </w:tcPr>
          <w:p w14:paraId="44B0A967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Other issues:</w:t>
            </w:r>
          </w:p>
        </w:tc>
        <w:sdt>
          <w:sdtPr>
            <w:rPr>
              <w:rFonts w:asciiTheme="majorHAnsi" w:hAnsiTheme="majorHAnsi"/>
            </w:rPr>
            <w:id w:val="-107366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85FBA65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4360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B7E96B3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5715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2681AFB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B02DD1" w14:paraId="7E2C45B6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00966A5D" w14:textId="77777777" w:rsidR="0008716F" w:rsidRPr="00B02DD1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8820" w:type="dxa"/>
            <w:gridSpan w:val="5"/>
            <w:vAlign w:val="center"/>
          </w:tcPr>
          <w:p w14:paraId="257B16F4" w14:textId="77777777" w:rsidR="0008716F" w:rsidRPr="00B02DD1" w:rsidRDefault="0008716F" w:rsidP="000E7A9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Section / Site </w:t>
            </w:r>
            <w:r w:rsidRPr="00B02DD1">
              <w:rPr>
                <w:rFonts w:asciiTheme="majorHAnsi" w:hAnsiTheme="majorHAnsi"/>
                <w:b/>
              </w:rPr>
              <w:t>Inspection Notes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08716F" w:rsidRPr="00176A68" w14:paraId="04F4EE13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037B4FDE" w14:textId="77777777" w:rsidR="0008716F" w:rsidRPr="005C3C2F" w:rsidRDefault="0008716F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2CB3B35E" w14:textId="77777777" w:rsidR="0008716F" w:rsidRPr="005C3C2F" w:rsidRDefault="0008716F" w:rsidP="000E7A9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08716F" w:rsidRPr="00176A68" w14:paraId="35F96E6A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435E08F9" w14:textId="77777777" w:rsidR="0008716F" w:rsidRPr="005C3C2F" w:rsidRDefault="0008716F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098B0988" w14:textId="77777777" w:rsidR="0008716F" w:rsidRPr="005C3C2F" w:rsidRDefault="0008716F" w:rsidP="000E7A9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08716F" w:rsidRPr="00176A68" w14:paraId="67386492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3D0DA157" w14:textId="77777777" w:rsidR="0008716F" w:rsidRPr="005C3C2F" w:rsidRDefault="0008716F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4EF34F5C" w14:textId="77777777" w:rsidR="0008716F" w:rsidRPr="005C3C2F" w:rsidRDefault="0008716F" w:rsidP="000E7A9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08716F" w:rsidRPr="00176A68" w14:paraId="10D419A4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7977214F" w14:textId="77777777" w:rsidR="0008716F" w:rsidRPr="005C3C2F" w:rsidRDefault="0008716F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6A45BF98" w14:textId="77777777" w:rsidR="0008716F" w:rsidRPr="005C3C2F" w:rsidRDefault="0008716F" w:rsidP="000E7A9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08716F" w:rsidRPr="00176A68" w14:paraId="0FB4424B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33E85FE0" w14:textId="77777777" w:rsidR="0008716F" w:rsidRPr="005C3C2F" w:rsidRDefault="0008716F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74B2F029" w14:textId="77777777" w:rsidR="0008716F" w:rsidRPr="005C3C2F" w:rsidRDefault="0008716F" w:rsidP="000E7A9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</w:tbl>
    <w:p w14:paraId="55AB841E" w14:textId="77777777" w:rsidR="0008716F" w:rsidRDefault="0008716F" w:rsidP="00C95BAF">
      <w:pPr>
        <w:rPr>
          <w:sz w:val="28"/>
          <w:szCs w:val="28"/>
        </w:rPr>
      </w:pPr>
    </w:p>
    <w:p w14:paraId="46D40FFE" w14:textId="77777777" w:rsidR="0008716F" w:rsidRPr="00C95BAF" w:rsidRDefault="0008716F" w:rsidP="00C95BAF">
      <w:pPr>
        <w:rPr>
          <w:vanish/>
          <w:sz w:val="28"/>
          <w:szCs w:val="28"/>
        </w:rPr>
      </w:pPr>
    </w:p>
    <w:sectPr w:rsidR="0008716F" w:rsidRPr="00C95BAF" w:rsidSect="005802B7">
      <w:headerReference w:type="default" r:id="rId8"/>
      <w:footerReference w:type="default" r:id="rId9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4310" w14:textId="77777777" w:rsidR="00282A04" w:rsidRDefault="00282A04" w:rsidP="00FB254B">
      <w:pPr>
        <w:spacing w:after="0" w:line="240" w:lineRule="auto"/>
      </w:pPr>
      <w:r>
        <w:separator/>
      </w:r>
    </w:p>
  </w:endnote>
  <w:endnote w:type="continuationSeparator" w:id="0">
    <w:p w14:paraId="7AECFC28" w14:textId="77777777" w:rsidR="00282A04" w:rsidRDefault="00282A04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06846836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D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1B01" w14:textId="77777777" w:rsidR="00282A04" w:rsidRDefault="00282A04" w:rsidP="00FB254B">
      <w:pPr>
        <w:spacing w:after="0" w:line="240" w:lineRule="auto"/>
      </w:pPr>
      <w:r>
        <w:separator/>
      </w:r>
    </w:p>
  </w:footnote>
  <w:footnote w:type="continuationSeparator" w:id="0">
    <w:p w14:paraId="7BAD257D" w14:textId="77777777" w:rsidR="00282A04" w:rsidRDefault="00282A04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378C9" w14:textId="107E9054" w:rsidR="00E8559E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Joint Occupational Health and Safety Committee/Local Safety Team</w:t>
    </w:r>
  </w:p>
  <w:p w14:paraId="796A10BD" w14:textId="6104CECE" w:rsidR="00EA74E9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General Inspection Checklist and Report</w:t>
    </w:r>
  </w:p>
  <w:p w14:paraId="685F9F6B" w14:textId="77777777" w:rsidR="00E8559E" w:rsidRPr="00AD794E" w:rsidRDefault="00E8559E" w:rsidP="00E8559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4"/>
  </w:num>
  <w:num w:numId="8">
    <w:abstractNumId w:val="13"/>
  </w:num>
  <w:num w:numId="9">
    <w:abstractNumId w:val="4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28"/>
  </w:num>
  <w:num w:numId="19">
    <w:abstractNumId w:val="27"/>
  </w:num>
  <w:num w:numId="20">
    <w:abstractNumId w:val="22"/>
  </w:num>
  <w:num w:numId="21">
    <w:abstractNumId w:val="9"/>
  </w:num>
  <w:num w:numId="22">
    <w:abstractNumId w:val="32"/>
  </w:num>
  <w:num w:numId="23">
    <w:abstractNumId w:val="31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3"/>
  </w:num>
  <w:num w:numId="30">
    <w:abstractNumId w:val="5"/>
  </w:num>
  <w:num w:numId="31">
    <w:abstractNumId w:val="18"/>
  </w:num>
  <w:num w:numId="32">
    <w:abstractNumId w:val="25"/>
  </w:num>
  <w:num w:numId="33">
    <w:abstractNumId w:val="10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6"/>
  </w:num>
  <w:num w:numId="48">
    <w:abstractNumId w:val="7"/>
  </w:num>
  <w:num w:numId="49">
    <w:abstractNumId w:val="33"/>
  </w:num>
  <w:num w:numId="50">
    <w:abstractNumId w:val="29"/>
  </w:num>
  <w:num w:numId="51">
    <w:abstractNumId w:val="26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8716F"/>
    <w:rsid w:val="0009030E"/>
    <w:rsid w:val="000915F3"/>
    <w:rsid w:val="00097B0D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A04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0DB2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08F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7D54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89A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1B96-6323-4AA2-AB0E-E8F15168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Larkam, Samy</cp:lastModifiedBy>
  <cp:revision>2</cp:revision>
  <cp:lastPrinted>2018-09-27T19:18:00Z</cp:lastPrinted>
  <dcterms:created xsi:type="dcterms:W3CDTF">2020-12-16T21:25:00Z</dcterms:created>
  <dcterms:modified xsi:type="dcterms:W3CDTF">2020-12-16T21:25:00Z</dcterms:modified>
  <cp:contentStatus/>
</cp:coreProperties>
</file>